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MSI rusza z wielką promocją dla graczy. Odbierz nawet 500 zł czekiem Blik przy zakupie monitorów i desktopów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MSI ogłasza start nowej promocji skierowanej do graczy, która rusza 4 sierpnia i potrwa do 19 października lub do wyczerpania zapasów. W tym okresie klienci, którzy zakupią wybrane gamingowe monitory lub desktopy MSI, mogą otrzymać czek Blik. Jest to więc idealna okazja, by zmodernizować swój sprzęt na nowy rok szkolny i nadejście jesiennych hitów.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7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promocji, kupując wybrane modele monitorów i komputerów stacjonarnych dla graczy, klienci mogą liczyć na zwrot pieniędzy w postaci czeku Blik o wartości sięgającej nawet 500 zł. Promocją objęte jest przeszło 30 modeli komputerów stacjonarnych i ponad 160 monitorów, więc każdy powinien znaleźć tu coś dla siebie. Zarówno entuzjaści szukający możliwie najlepszego sprzętu do grania, jak i osoby, które wybierają przystępniejsze cenowo rozwiązania.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Wysokość czeku zależna jest od wybranego sprzętu, pełną listę znaleźć można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 stronie promocyjnej MSI</w:t>
        </w:r>
      </w:hyperlink>
      <w:r>
        <w:rPr>
          <w:rFonts w:ascii="calibri" w:hAnsi="calibri" w:eastAsia="calibri" w:cs="calibri"/>
          <w:sz w:val="24"/>
          <w:szCs w:val="24"/>
        </w:rPr>
        <w:t xml:space="preserve">. Aby wziąć udział w promocji, należy zakupić produkt, zachować fakturę/paragon i przed 2 listopada dokonać zgłoszenia poprzez wypełnienie formularza i załączenie skanu dowodu zakupu na stronie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pl.msi.com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. Sklepy, w których obowiązuje akcja promocyjna: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Alsen Marketing Sp. z o.o. (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https://www.alsen.pl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EURO RTV AGD – Euro-net Sp. z o.o. (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https://www.euro.com.pl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Komputronik S.A. (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https://www.komputronik.pl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Media Expert – TERG S.A. . (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https://www.mediaexpert.pl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Morele.net Sp. z o.o. (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https://www.morele.net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MSHP Sp. z o.o. (</w:t>
      </w: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https://www.mediamarkt.pl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MSI Polska – oficjalny sklep online (</w:t>
      </w:r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https://pl-store.msi.com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Neonet S.A. (</w:t>
      </w:r>
      <w:hyperlink r:id="rId1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https://www.neonet.pl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Orange Polska S.A. (</w:t>
      </w:r>
      <w:hyperlink r:id="rId1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https://www.orange.pl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Rozetka Sp. z o.o. (</w:t>
      </w:r>
      <w:hyperlink r:id="rId1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https://rozetka.pl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Sferis – ACTION S.A. (</w:t>
      </w:r>
      <w:hyperlink r:id="rId2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https://www.sferis.pl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)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x-kom Sp. z o.o. (</w:t>
      </w:r>
      <w:hyperlink r:id="rId2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https://www.x-kom.pl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)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pl.msi.com/Promotion/monitor_komputer_blik" TargetMode="External"/><Relationship Id="rId9" Type="http://schemas.openxmlformats.org/officeDocument/2006/relationships/hyperlink" Target="http://pl.msi.com" TargetMode="External"/><Relationship Id="rId10" Type="http://schemas.openxmlformats.org/officeDocument/2006/relationships/hyperlink" Target="https://www.alsen.pl/" TargetMode="External"/><Relationship Id="rId11" Type="http://schemas.openxmlformats.org/officeDocument/2006/relationships/hyperlink" Target="https://www.euro.com.pl/" TargetMode="External"/><Relationship Id="rId12" Type="http://schemas.openxmlformats.org/officeDocument/2006/relationships/hyperlink" Target="https://www.komputronik.pl/" TargetMode="External"/><Relationship Id="rId13" Type="http://schemas.openxmlformats.org/officeDocument/2006/relationships/hyperlink" Target="https://www.mediaexpert.pl/" TargetMode="External"/><Relationship Id="rId14" Type="http://schemas.openxmlformats.org/officeDocument/2006/relationships/hyperlink" Target="https://www.morele.net/" TargetMode="External"/><Relationship Id="rId15" Type="http://schemas.openxmlformats.org/officeDocument/2006/relationships/hyperlink" Target="https://www.mediamarkt.pl/" TargetMode="External"/><Relationship Id="rId16" Type="http://schemas.openxmlformats.org/officeDocument/2006/relationships/hyperlink" Target="https://pl-store.msi.com/" TargetMode="External"/><Relationship Id="rId17" Type="http://schemas.openxmlformats.org/officeDocument/2006/relationships/hyperlink" Target="https://www.neonet.pl/" TargetMode="External"/><Relationship Id="rId18" Type="http://schemas.openxmlformats.org/officeDocument/2006/relationships/hyperlink" Target="https://www.orange.pl/" TargetMode="External"/><Relationship Id="rId19" Type="http://schemas.openxmlformats.org/officeDocument/2006/relationships/hyperlink" Target="https://rozetka.pl/" TargetMode="External"/><Relationship Id="rId20" Type="http://schemas.openxmlformats.org/officeDocument/2006/relationships/hyperlink" Target="https://www.sferis.pl/" TargetMode="External"/><Relationship Id="rId21" Type="http://schemas.openxmlformats.org/officeDocument/2006/relationships/hyperlink" Target="https://www.x-kom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2026-10-12T03:10:55+02:00</dcterms:created>
  <dcterms:modified xsi:type="dcterms:W3CDTF">2026-10-12T03:10:55+02:00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