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Claw gotowy do premiery. Rusza przedsprzedaż pierwszego handhelda z Intel Core Ultra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przedstawia Claw, przełomowe przenośne urządzenie do gier, które wyznacza nową erę gamingowych handheldów. Urządzenie zaprojektowano z wykorzystaniem antropometrii i wyposażono w system chłodzenia MSI Cooler Boost HyperFlow oraz pojemną baterię (53 Wh) z szybkim ładowaniem o mocy 65 W, pozwalając użytkownikom na dłuższe sesje grania. Co najważniejsze, MSI Claw to pierwszy handheld napędzany procesorem Intel Core Ultra. Sprzęt jest już gotowy do globalnej premiery, a jego przedsprzedaż w Polsce startuje 1 marca o godzinie 15:00.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Ergonomicznie dostosowany pod kątem wygody i precyzji, Claw został zaprojektowany tak, aby pasował do naturalnego uchwytu graczy, zapewniając intuicyjne wrażenia z gry dla dłoni każdej wielkości. Wyposażony w 7-calowy ekran dotykowy Full HD z częstotliwością odświeżania do 120 Hz, zapewnia fenomenalne doświadczenia wizualne i responsywność w grach. Pomagają w tym również klawisze, gałki analogowe i przyciski ABXY otoczone pierścieniami świetlnymi RGB, a także drążki analogowe oraz spusty LT/RT z czujnikami Halla, które wydłużają żywotność poprzez unikanie kontaktu fizycznego wymaganego do aktywacji i pozwalają zapomnieć o efekcie dryfowania.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Claw wykorzystuje technologię Cooler Boost HyperFlow, charakteryzującą się konstrukcją z dwoma wentylatorami i dwiema rurkami cieplnymi. Jest to rewolucyjne rozwiązanie, które przekierowuje część powietrza w celu chłodzenia elementów wewnętrznych, utrzymując w ten sposób niską temperaturę komponentów i pozwalając cieszyć się dłuższą rozgrywką.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Przełomowa technologia Intel XeSS, napędzana najnowszymi procesorami Intel Core Ultra, znacząco zwiększa liczbę klatek na sekundę, zapewniając płynną i wciągającą rozgrywkę nawet w tytułach AAA. Intel XeSS obsługuje ponad 50 gier, dzięki czemu gracze mogą cieszyć się wysokiej jakości płynną rozgrywką na przenośnym urządzeniu.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Wyposażony w zupełnie nowy, przyjazny użytkownikowi interfejs MSI Center M, Claw dostarcza intuicyjną platformę zapewniającą łatwy dostęp do najważniejszych funkcji i ustawień. Szybki launcher i natychmiastowy dostęp usprawniają proces pobierania i instalacji, a handheld obsługuje także MSI APP Player, oferując nie tylko gry Windows, ale i dostęp do gier mobilnych na Androida.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Claw wyróżnia się na tle rywali również akumulatorem o dużej pojemności 53 Wh, największym w swojej klasie i zapewniającym imponującą 2-godzinną pracę w warunkach pełnego obciążenia. Dzięki temu gracze mogą cieszyć się dłuższymi sesjami bez obaw o utratę zasilania.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sprzedaży trafią też akcesoria. Jest to m.in. podróżne etui, dzięki czemu urządzenie będzie bezpieczne w trakcie podróży. Posiada także praktyczne przegródki do przechowywania kabli i kart microSD oraz może pełnić funkcję przenośnej podstawki. W zestawie akcesoriów znajdziemy także szkło hartowane, które zagwarantuje ochronę konsoli przed zabrudzeniami i uszkodzeniami mechanicznymi, nie ograniczając przy tym funkcjonalności ekranu dotykowego. Czy też smycz i brelok do kluczy w kształcie łapy smoka zakończonej pazurami. Będzie można także zakupić stację dokującą, która zapewnia kompleksowe funkcje, takie jak szybkie ładowanie, transfer danych oraz możliwość podłączenia telewizora lub zewnętrznego monitora, a także klawiatury i myszy.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Claw będzie dostępny w popularnych sklepach takich jak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x-kom, Media Expert, Euro RTV AGD, Morele czy Komputronik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Przedsprzedaż rusza już 1 marca (piątek) o godzinie 15:00. Przy okazji warto obserwować również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społecznościowe MS</w:t>
        </w:r>
      </w:hyperlink>
      <w:r>
        <w:rPr>
          <w:rFonts w:ascii="calibri" w:hAnsi="calibri" w:eastAsia="calibri" w:cs="calibri"/>
          <w:sz w:val="24"/>
          <w:szCs w:val="24"/>
        </w:rPr>
        <w:t xml:space="preserve">I, ponieważ w tym samym dniu (1 marca) o godzinie 15:00 odbędzie się transmisja na żywo w trakcie której zespół MSI odpowie na wszystkie Wasze pytania dotyczące Claw.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Pełną specyfikację Claw można znaleźć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msi.gm/claw_przedsprzedaz" TargetMode="External"/><Relationship Id="rId11" Type="http://schemas.openxmlformats.org/officeDocument/2006/relationships/hyperlink" Target="https://msi.gm/claw_sm" TargetMode="External"/><Relationship Id="rId12" Type="http://schemas.openxmlformats.org/officeDocument/2006/relationships/hyperlink" Target="https://msi.gm/claw_stronaprodukt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2026-10-29T14:15:28+01:00</dcterms:created>
  <dcterms:modified xsi:type="dcterms:W3CDTF">2026-10-29T14:15:28+01:00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