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na rynek karty graficzne NVIDIA® GeForce RTX™ 5080 i RTX™ 5070 Ti z serii EXPERT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ogłasza premierę nowych kart graficznych GeForce RTX™ 5080 16G EXPERT oraz RTX™ 5070 Ti 16G EXPERT. To istotne rozszerzenie uznanej serii EXPERT, zaprojektowanej z myślą o twórcach, profesjonalistach oraz zaawansowanych użytkownikach.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stanowi nowy punkt odniesienia dla najwyższej klasy rozwiązań graficznych zachowując przy tym niezawodność klasy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Najnowsze modele bazują na architekturze </w:t>
      </w:r>
      <w:r>
        <w:rPr>
          <w:rFonts w:ascii="calibri" w:hAnsi="calibri" w:eastAsia="calibri" w:cs="calibri"/>
          <w:sz w:val="24"/>
          <w:szCs w:val="24"/>
          <w:b/>
        </w:rPr>
        <w:t xml:space="preserve">NVIDIA Blackwell</w:t>
      </w:r>
      <w:r>
        <w:rPr>
          <w:rFonts w:ascii="calibri" w:hAnsi="calibri" w:eastAsia="calibri" w:cs="calibri"/>
          <w:sz w:val="24"/>
          <w:szCs w:val="24"/>
        </w:rPr>
        <w:t xml:space="preserve">, oferując wyjątkowe przyspieszenie w wymagających zadaniach kreatywnych, grach, AI oraz obliczeniach technicznych. Obsługa </w:t>
      </w:r>
      <w:r>
        <w:rPr>
          <w:rFonts w:ascii="calibri" w:hAnsi="calibri" w:eastAsia="calibri" w:cs="calibri"/>
          <w:sz w:val="24"/>
          <w:szCs w:val="24"/>
          <w:b/>
        </w:rPr>
        <w:t xml:space="preserve">DLSS 4</w:t>
      </w:r>
      <w:r>
        <w:rPr>
          <w:rFonts w:ascii="calibri" w:hAnsi="calibri" w:eastAsia="calibri" w:cs="calibri"/>
          <w:sz w:val="24"/>
          <w:szCs w:val="24"/>
        </w:rPr>
        <w:t xml:space="preserve">, oraz zaawansowanego ray tracingu pozwala na błyskawiczne renderowanie, wykonywanie wielu zadań równocześnie i pełną stabilność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forma, 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wyróżnia się elegancką obudową z odlewanego aluminium w kolorystyce złoto-czarnej, z geometrycznym wzorem i srebrnymi akcentami. Stylowa osłona złączy i przemyślana forma, czynią z niej rozwiązanie doskonale wpisujące się w nowoczesne środowiska pracy. Każdy element odzwierciedla dbałość MSI o detale i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chłodzenie FLOW FROZR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EXPERT korzysta z autorskiego systemu chłodzenia FLOW FROZR 2, zaprojektowanego z myślą o niezawodnej pracy nawet pod największym obciążeniem. Konfiguracja push-pull, wentylator STORMFORCE, zaawansowana komora parowa (ADVANCED VAPOR CHAMBER) oraz masywna, aluminiowa obudowa zapewniają wydajne odprowadzanie ciepła i stabilność termiczną - niezbędną w pracy kreatywnej i zadaniach czysto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profesjonalistom i twórcom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charakterystycznej, dwukolorowej stylistyki, po najwyższej klasy inżynierię - seria EXPERT została stworzona z myślą o tych, którzy oczekują od karty graficznej maksymalnych możliwości. To doskonały wybór dla studiów kreatywnych, profesjonalnych stacji roboczych oraz wymagających środowisk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RTX™ 5080 16G EXPERT (OC)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17px; height:6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model MSI z architekturą </w:t>
      </w:r>
      <w:r>
        <w:rPr>
          <w:rFonts w:ascii="calibri" w:hAnsi="calibri" w:eastAsia="calibri" w:cs="calibri"/>
          <w:sz w:val="24"/>
          <w:szCs w:val="24"/>
          <w:b/>
        </w:rPr>
        <w:t xml:space="preserve">NVIDIA Blackwell</w:t>
      </w:r>
      <w:r>
        <w:rPr>
          <w:rFonts w:ascii="calibri" w:hAnsi="calibri" w:eastAsia="calibri" w:cs="calibri"/>
          <w:sz w:val="24"/>
          <w:szCs w:val="24"/>
        </w:rPr>
        <w:t xml:space="preserve">, 16 GB ultraszybkiej pamięci i najnowszymi rozwiązaniami AI. Reprezentuje szczyt możliwości współczesnej grafiki – idealny do profesjonalnych zastosowań i pracy twórczej.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GeForce RTX™ 5070 Ti 16G EXPERT (OC)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8px; height:6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oparty na tej samej architekturze, z 16 GB pamięci i zaawansowanym chłodzeniem. Świetnie sprawdzi się w pracy kreatywnej, oferując solidną wydajność i wyjątkowy styl. Będzie optymalnym wyborem dla większości stacji roboczych.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2025-12-25T08:15:01+01:00</dcterms:created>
  <dcterms:modified xsi:type="dcterms:W3CDTF">2025-12-25T08:15:01+01:00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