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Uderzenie Okazji od MSI: monitory QD-OLED tańsze nawet o 1200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ruszyło z wiosenną promocją monitorów QD-OLED, w ramach której wybrane modele z portfolio gamingowego i biznesowego firmy można nabyć ze zniżkami sięgającymi nawet 1200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ruszyło z wiosenną promocją monitorów QD-OLED, w ramach której wybrane modele z portfolio gamingowego i biznesowego firmy można nabyć ze zniżkami sięgającymi nawet 1200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„Wiosenne Uderzenie Okazji” trwa do 30 czerwca 2026 roku i obejmuje zakres ekranów odpowiadający na wszystkie potrzeby konsumentów - od kompaktowych 27-calowych po panoramiczne, 49-calowe. Monitory dostępne są w obniżonych cenach u autoryzowanych partnerów MSI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zniżki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nowych, wyższych modeli monitorów powinny skupić uwagę na modelach z oznaczeniem X50 i X24 - czyli tych oferujących odświeżanie odpowiednio 500 Hz i 240 Hz - oraz na tych przecenionych o największe kwoty. Warto też pamiętać o monitorach MAG 272QPW QD-OLED X28 (27” QHD) i MAG 271QP QD-OLED X28 (27” QHD), tańszych odpowiednio o 500 i 340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modele, które wyróżniają się największymi obniżkami cen: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MPG 321URXW QD-OLED</w:t>
      </w:r>
      <w:r>
        <w:rPr>
          <w:rFonts w:ascii="calibri" w:hAnsi="calibri" w:eastAsia="calibri" w:cs="calibri"/>
          <w:sz w:val="24"/>
          <w:szCs w:val="24"/>
        </w:rPr>
        <w:t xml:space="preserve"> - tańszy o 1200 zł (32” 4K QD-OLED, najwyższa zniżka w całej promocji)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MPG 321URX QD-OLED</w:t>
      </w:r>
      <w:r>
        <w:rPr>
          <w:rFonts w:ascii="calibri" w:hAnsi="calibri" w:eastAsia="calibri" w:cs="calibri"/>
          <w:sz w:val="24"/>
          <w:szCs w:val="24"/>
        </w:rPr>
        <w:t xml:space="preserve"> - tańszy o 1100 zł (32” 4K QD-OLED, znakomity stosunek jakości do ceny po obniżce)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MPG 272URX QD-OLED</w:t>
      </w:r>
      <w:r>
        <w:rPr>
          <w:rFonts w:ascii="calibri" w:hAnsi="calibri" w:eastAsia="calibri" w:cs="calibri"/>
          <w:sz w:val="24"/>
          <w:szCs w:val="24"/>
        </w:rPr>
        <w:t xml:space="preserve"> - tańszy o 1000 zł (27” 4K QD-OLED, kompaktowy flagowiec dla wymagających graczy)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341CQP QD-OLED</w:t>
      </w:r>
      <w:r>
        <w:rPr>
          <w:rFonts w:ascii="calibri" w:hAnsi="calibri" w:eastAsia="calibri" w:cs="calibri"/>
          <w:sz w:val="24"/>
          <w:szCs w:val="24"/>
        </w:rPr>
        <w:t xml:space="preserve"> - tańszy o 1000 zł (34” ultrawide 21:9 UWQHD)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321UPX QD-OLED</w:t>
      </w:r>
      <w:r>
        <w:rPr>
          <w:rFonts w:ascii="calibri" w:hAnsi="calibri" w:eastAsia="calibri" w:cs="calibri"/>
          <w:sz w:val="24"/>
          <w:szCs w:val="24"/>
        </w:rPr>
        <w:t xml:space="preserve"> - tańszy o 900 zł (32” 4K, model z serii MAG w atrakcyjnej cenie)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321UP QD-OLED</w:t>
      </w:r>
      <w:r>
        <w:rPr>
          <w:rFonts w:ascii="calibri" w:hAnsi="calibri" w:eastAsia="calibri" w:cs="calibri"/>
          <w:sz w:val="24"/>
          <w:szCs w:val="24"/>
        </w:rPr>
        <w:t xml:space="preserve"> - tańszy o 900 zł (32” 4K, solidna propozycja dla twórców i graczy)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322UP QD-OLED E16</w:t>
      </w:r>
      <w:r>
        <w:rPr>
          <w:rFonts w:ascii="calibri" w:hAnsi="calibri" w:eastAsia="calibri" w:cs="calibri"/>
          <w:sz w:val="24"/>
          <w:szCs w:val="24"/>
        </w:rPr>
        <w:t xml:space="preserve"> - tańszy o 800 zł (32” 4K z technologią OLED EX, wyższa jasność szczytowa)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500 Hz i 240 H z- dla graczy ceniących płynność obrazu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monitorów o wyjątkowo wysokim odświeżaniu powinny spojrzeć w kierunku modeli z oznaczeniem X50 (500 Hz) i X24 (240 Hz), które łączą technologię QD-OLED z ekstremalną płynnością obrazu: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MPG 271QR QD-OLED X50 - </w:t>
      </w:r>
      <w:r>
        <w:rPr>
          <w:rFonts w:ascii="calibri" w:hAnsi="calibri" w:eastAsia="calibri" w:cs="calibri"/>
          <w:sz w:val="24"/>
          <w:szCs w:val="24"/>
        </w:rPr>
        <w:t xml:space="preserve">tańszy o 100 zł (27" QHD, 500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272QP QD-OLED X50 - </w:t>
      </w:r>
      <w:r>
        <w:rPr>
          <w:rFonts w:ascii="calibri" w:hAnsi="calibri" w:eastAsia="calibri" w:cs="calibri"/>
          <w:sz w:val="24"/>
          <w:szCs w:val="24"/>
        </w:rPr>
        <w:t xml:space="preserve">tańszy o 100 zł (27" QHD, 500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321UP QD-OLED X24 - </w:t>
      </w:r>
      <w:r>
        <w:rPr>
          <w:rFonts w:ascii="calibri" w:hAnsi="calibri" w:eastAsia="calibri" w:cs="calibri"/>
          <w:sz w:val="24"/>
          <w:szCs w:val="24"/>
        </w:rPr>
        <w:t xml:space="preserve">tańszy o 400 zł (32" 4K, 240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272UP QD-OLED X24 - </w:t>
      </w:r>
      <w:r>
        <w:rPr>
          <w:rFonts w:ascii="calibri" w:hAnsi="calibri" w:eastAsia="calibri" w:cs="calibri"/>
          <w:sz w:val="24"/>
          <w:szCs w:val="24"/>
        </w:rPr>
        <w:t xml:space="preserve">tańszy o 300 zł (27" 4K, 240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271QP QD-OLED X24 - </w:t>
      </w:r>
      <w:r>
        <w:rPr>
          <w:rFonts w:ascii="calibri" w:hAnsi="calibri" w:eastAsia="calibri" w:cs="calibri"/>
          <w:sz w:val="24"/>
          <w:szCs w:val="24"/>
        </w:rPr>
        <w:t xml:space="preserve">tańszy o 400 zł (27" QHD, 240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273QP QD-OLED X24 - </w:t>
      </w:r>
      <w:r>
        <w:rPr>
          <w:rFonts w:ascii="calibri" w:hAnsi="calibri" w:eastAsia="calibri" w:cs="calibri"/>
          <w:sz w:val="24"/>
          <w:szCs w:val="24"/>
        </w:rPr>
        <w:t xml:space="preserve">tańszy o 400 zł (27" QHD, 240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274QP QD-OLED X24 - </w:t>
      </w:r>
      <w:r>
        <w:rPr>
          <w:rFonts w:ascii="calibri" w:hAnsi="calibri" w:eastAsia="calibri" w:cs="calibri"/>
          <w:sz w:val="24"/>
          <w:szCs w:val="24"/>
        </w:rPr>
        <w:t xml:space="preserve">tańszy o 300 zł (27" QHD, 240 Hz)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272QP QD-OLED X24 -</w:t>
      </w:r>
      <w:r>
        <w:rPr>
          <w:rFonts w:ascii="calibri" w:hAnsi="calibri" w:eastAsia="calibri" w:cs="calibri"/>
          <w:sz w:val="24"/>
          <w:szCs w:val="24"/>
        </w:rPr>
        <w:t xml:space="preserve"> tańszy o 300 zł (27" QHD, 240 Hz)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modeli QD-OLED objętych promocją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kompletne zestawienie wszystkich monitorów QD-OLED objętych akcją „Wiosenne Uderzenie Okazji” wraz z kwotami zniżek: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491CQPX QD-OLED - zniżka 200 zł (49” ultrawide)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491CQP QD-OLED - zniżka 600 zł (49” ultrawide)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341CQPX QD-OLED - zniżka 600 zł (34” ultrawide)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341CQP QD-OLED - zniżka 1000 zł (34” ultrawide)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322URX QD-OLED - zniżka 200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321CURX QD-OLED - zniżka 400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321URX QD-OLED - zniżka 1100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321URXW QD-OLED - zniżka 1200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321UPX QD-OLED - zniżka 900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321UP QD-OLED X24 - zniżka 400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321CUP QD-OLED - zniżka 600 zł (32” UWQHD)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321UP QD-OLED - zniżka 900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322UP QD-OLED E16 - zniżka 800 zł (32” 4K OLED EX)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272URX QD-OLED - zniżka 1000 zł (27”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272UP QD-OLED X24 - zniżka 300 zł (27”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X50 - zniżka 100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X50 - zniżka 100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271QRX QD-OLED - zniżka 200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271QPX QD-OLED - zniżka 500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272QPW QD-OLED X28 - zniżka 500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271QP QD-OLED X28 - zniżka 340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271QPX QD-OLED E2 - zniżka 400 zł (27” QHD OLED EX)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X24 - zniżka 300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271QP QD-OLED X24 - zniżka 400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273QP QD-OLED X24 - zniżka 400 zł (27” QHD)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274QP QD-OLED X24 - zniżka 300 zł (27” QHD)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„Wiosenne Uderzenie Okazji”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obowiązuje do 30 czerwca 2026 roku. W jej ramach przecenione zostały nie tylko monitory QD-OLED, lecz także wybrane modele gamingowe oraz biznesowe z portfolio MSI - w tym monitory z linii PRO, dedykowane środowiskom pracy biurowej i profesjonalnej (np. model PRO MP272PMG). Monitory dostępne są w obniżonych cenach u autoryzowanych partnerów handlowych MSI w Polsce - zarówno w sklepach stacjonarnych, jak i internetowych.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poszczególnych modeli oraz wysokość zastosowanych zniżek mogą się różnić w zależności od partnera.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collections/monitory-gam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2026-07-11T03:43:10+02:00</dcterms:created>
  <dcterms:modified xsi:type="dcterms:W3CDTF">2026-07-11T03:43:10+02:00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